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F39D" w14:textId="4CE437DF" w:rsidR="00CA1E7F" w:rsidRDefault="00CA1E7F" w:rsidP="00EB138D">
      <w:pPr>
        <w:rPr>
          <w:rFonts w:ascii="Arial" w:hAnsi="Arial" w:cs="Arial"/>
          <w:b/>
          <w:bCs/>
          <w:color w:val="002060"/>
          <w:sz w:val="24"/>
          <w:szCs w:val="24"/>
        </w:rPr>
      </w:pPr>
      <w:bookmarkStart w:id="0" w:name="_Toc212129547"/>
      <w:r w:rsidRPr="00EB138D">
        <w:rPr>
          <w:rFonts w:ascii="Arial" w:hAnsi="Arial" w:cs="Arial"/>
          <w:b/>
          <w:bCs/>
          <w:color w:val="002060"/>
          <w:sz w:val="24"/>
          <w:szCs w:val="24"/>
        </w:rPr>
        <w:t>Transparency in Supply Chains</w:t>
      </w:r>
      <w:bookmarkEnd w:id="0"/>
    </w:p>
    <w:p w14:paraId="24238ABD" w14:textId="3A4541B0" w:rsidR="00391476" w:rsidRPr="00EB138D" w:rsidRDefault="00391476" w:rsidP="00EB138D">
      <w:pPr>
        <w:rPr>
          <w:rFonts w:ascii="Arial" w:hAnsi="Arial" w:cs="Arial"/>
          <w:b/>
          <w:bCs/>
          <w:color w:val="002060"/>
          <w:sz w:val="24"/>
          <w:szCs w:val="24"/>
        </w:rPr>
      </w:pPr>
      <w:r>
        <w:rPr>
          <w:rFonts w:ascii="Arial" w:hAnsi="Arial" w:cs="Arial"/>
          <w:b/>
          <w:bCs/>
          <w:color w:val="002060"/>
          <w:sz w:val="24"/>
          <w:szCs w:val="24"/>
        </w:rPr>
        <w:t>Modern Slavery</w:t>
      </w:r>
    </w:p>
    <w:p w14:paraId="3C5E528A" w14:textId="77777777" w:rsidR="00EB138D" w:rsidRDefault="00EB138D" w:rsidP="00EB138D">
      <w:pPr>
        <w:rPr>
          <w:rFonts w:ascii="Arial" w:hAnsi="Arial" w:cs="Arial"/>
          <w:color w:val="002060"/>
          <w:sz w:val="24"/>
          <w:szCs w:val="24"/>
        </w:rPr>
      </w:pPr>
      <w:bookmarkStart w:id="1" w:name="_Toc212129548"/>
    </w:p>
    <w:p w14:paraId="426473FE" w14:textId="70E17885" w:rsidR="00CA1E7F" w:rsidRDefault="00CA1E7F" w:rsidP="00DE7EE8">
      <w:pPr>
        <w:rPr>
          <w:rFonts w:ascii="Arial" w:hAnsi="Arial" w:cs="Arial"/>
          <w:color w:val="002060"/>
          <w:sz w:val="24"/>
          <w:szCs w:val="24"/>
          <w:u w:val="single"/>
        </w:rPr>
      </w:pPr>
      <w:bookmarkStart w:id="2" w:name="_Toc212129551"/>
      <w:bookmarkEnd w:id="1"/>
      <w:r w:rsidRPr="00DE7EE8">
        <w:rPr>
          <w:rFonts w:ascii="Arial" w:hAnsi="Arial" w:cs="Arial"/>
          <w:color w:val="002060"/>
          <w:sz w:val="24"/>
          <w:szCs w:val="24"/>
          <w:u w:val="single"/>
        </w:rPr>
        <w:t>Eradication vs. restitution</w:t>
      </w:r>
      <w:bookmarkEnd w:id="2"/>
    </w:p>
    <w:p w14:paraId="58B6C119" w14:textId="77777777" w:rsidR="00F77ABE" w:rsidRPr="00DE7EE8" w:rsidRDefault="00F77ABE" w:rsidP="00DE7EE8">
      <w:pPr>
        <w:rPr>
          <w:rFonts w:ascii="Arial" w:hAnsi="Arial" w:cs="Arial"/>
          <w:color w:val="002060"/>
          <w:sz w:val="24"/>
          <w:szCs w:val="24"/>
          <w:u w:val="single"/>
        </w:rPr>
      </w:pPr>
    </w:p>
    <w:p w14:paraId="4DBA7000" w14:textId="583F2874" w:rsidR="00CA1E7F" w:rsidRPr="00EB138D" w:rsidRDefault="00CA1E7F" w:rsidP="00CA1E7F">
      <w:pPr>
        <w:rPr>
          <w:rFonts w:ascii="Arial" w:hAnsi="Arial" w:cs="Arial"/>
          <w:color w:val="002060"/>
          <w:sz w:val="24"/>
          <w:szCs w:val="24"/>
        </w:rPr>
      </w:pPr>
      <w:r w:rsidRPr="00EB138D">
        <w:rPr>
          <w:rFonts w:ascii="Arial" w:hAnsi="Arial" w:cs="Arial"/>
          <w:color w:val="002060"/>
          <w:sz w:val="24"/>
          <w:szCs w:val="24"/>
        </w:rPr>
        <w:t xml:space="preserve">Historically Modern Slavery Statements focussed on identifying and terminating contracts with suppliers using Modern Slavery. This made things worse for </w:t>
      </w:r>
      <w:r w:rsidR="004F2855" w:rsidRPr="00EB138D">
        <w:rPr>
          <w:rFonts w:ascii="Arial" w:hAnsi="Arial" w:cs="Arial"/>
          <w:color w:val="002060"/>
          <w:sz w:val="24"/>
          <w:szCs w:val="24"/>
        </w:rPr>
        <w:t xml:space="preserve">survivors/ </w:t>
      </w:r>
      <w:r w:rsidRPr="00EB138D">
        <w:rPr>
          <w:rFonts w:ascii="Arial" w:hAnsi="Arial" w:cs="Arial"/>
          <w:color w:val="002060"/>
          <w:sz w:val="24"/>
          <w:szCs w:val="24"/>
        </w:rPr>
        <w:t>victims</w:t>
      </w:r>
      <w:r w:rsidR="004F2855" w:rsidRPr="00EB138D">
        <w:rPr>
          <w:rFonts w:ascii="Arial" w:hAnsi="Arial" w:cs="Arial"/>
          <w:color w:val="002060"/>
          <w:sz w:val="24"/>
          <w:szCs w:val="24"/>
        </w:rPr>
        <w:t xml:space="preserve"> of modern slavery</w:t>
      </w:r>
      <w:r w:rsidRPr="00EB138D">
        <w:rPr>
          <w:rFonts w:ascii="Arial" w:hAnsi="Arial" w:cs="Arial"/>
          <w:color w:val="002060"/>
          <w:sz w:val="24"/>
          <w:szCs w:val="24"/>
        </w:rPr>
        <w:t>.</w:t>
      </w:r>
    </w:p>
    <w:p w14:paraId="6083D462" w14:textId="77777777" w:rsidR="00DE7EE8" w:rsidRDefault="00CA1E7F" w:rsidP="00CA1E7F">
      <w:pPr>
        <w:rPr>
          <w:rFonts w:ascii="Arial" w:hAnsi="Arial" w:cs="Arial"/>
          <w:color w:val="002060"/>
          <w:sz w:val="24"/>
          <w:szCs w:val="24"/>
        </w:rPr>
      </w:pPr>
      <w:r w:rsidRPr="00EB138D">
        <w:rPr>
          <w:rFonts w:ascii="Arial" w:hAnsi="Arial" w:cs="Arial"/>
          <w:color w:val="002060"/>
          <w:sz w:val="24"/>
          <w:szCs w:val="24"/>
        </w:rPr>
        <w:t xml:space="preserve">The focus of current legislation is on victims and how to </w:t>
      </w:r>
      <w:r w:rsidR="00537327" w:rsidRPr="00EB138D">
        <w:rPr>
          <w:rFonts w:ascii="Arial" w:hAnsi="Arial" w:cs="Arial"/>
          <w:color w:val="002060"/>
          <w:sz w:val="24"/>
          <w:szCs w:val="24"/>
        </w:rPr>
        <w:t>remedy modern slavery</w:t>
      </w:r>
      <w:r w:rsidRPr="00EB138D">
        <w:rPr>
          <w:rFonts w:ascii="Arial" w:hAnsi="Arial" w:cs="Arial"/>
          <w:color w:val="002060"/>
          <w:sz w:val="24"/>
          <w:szCs w:val="24"/>
        </w:rPr>
        <w:t xml:space="preserve"> – a trend that is being taken up globally and was illustrated by </w:t>
      </w:r>
      <w:hyperlink r:id="rId6" w:history="1">
        <w:hyperlink r:id="rId7" w:history="1">
          <w:r w:rsidRPr="00EB138D">
            <w:rPr>
              <w:rStyle w:val="Hyperlink"/>
              <w:rFonts w:ascii="Arial" w:hAnsi="Arial" w:cs="Arial"/>
              <w:color w:val="002060"/>
              <w:sz w:val="24"/>
              <w:szCs w:val="24"/>
            </w:rPr>
            <w:t>Operation Cardinas</w:t>
          </w:r>
        </w:hyperlink>
      </w:hyperlink>
      <w:r w:rsidRPr="00EB138D">
        <w:rPr>
          <w:rFonts w:ascii="Arial" w:hAnsi="Arial" w:cs="Arial"/>
          <w:color w:val="002060"/>
          <w:sz w:val="24"/>
          <w:szCs w:val="24"/>
        </w:rPr>
        <w:t>.</w:t>
      </w:r>
      <w:r w:rsidR="0049508B" w:rsidRPr="00EB138D">
        <w:rPr>
          <w:rFonts w:ascii="Arial" w:hAnsi="Arial" w:cs="Arial"/>
          <w:color w:val="002060"/>
          <w:sz w:val="24"/>
          <w:szCs w:val="24"/>
        </w:rPr>
        <w:t xml:space="preserve"> This operation uncovered an Organised Crime Group network that had been exploiting up to 500 Romanians between circa 2009 and 2018. </w:t>
      </w:r>
    </w:p>
    <w:p w14:paraId="272A6CD9" w14:textId="3C77AEC9" w:rsidR="00CA1E7F" w:rsidRPr="00EB138D" w:rsidRDefault="0049508B" w:rsidP="00CA1E7F">
      <w:pPr>
        <w:rPr>
          <w:rFonts w:ascii="Arial" w:hAnsi="Arial" w:cs="Arial"/>
          <w:color w:val="002060"/>
          <w:sz w:val="24"/>
          <w:szCs w:val="24"/>
        </w:rPr>
      </w:pPr>
      <w:r w:rsidRPr="00EB138D">
        <w:rPr>
          <w:rFonts w:ascii="Arial" w:hAnsi="Arial" w:cs="Arial"/>
          <w:color w:val="002060"/>
          <w:sz w:val="24"/>
          <w:szCs w:val="24"/>
        </w:rPr>
        <w:t>The Metropolitan Police identified at least 33 companies, including contractors, agencies and umbrella firm payroll providers, that had unwittingly been paying into accounts controlled by the OCG. Cumulative transactions for each business ranged from £100s to £100,000s. However, investigators believe that the identified businesses were only a fraction of those infiltrated by this long-operating gang.</w:t>
      </w:r>
    </w:p>
    <w:p w14:paraId="15208FF7" w14:textId="7F746BC6" w:rsidR="00537327" w:rsidRPr="00EB138D" w:rsidRDefault="00537327" w:rsidP="00CA1E7F">
      <w:pPr>
        <w:rPr>
          <w:rFonts w:ascii="Arial" w:hAnsi="Arial" w:cs="Arial"/>
          <w:color w:val="002060"/>
          <w:sz w:val="24"/>
          <w:szCs w:val="24"/>
        </w:rPr>
      </w:pPr>
      <w:r w:rsidRPr="00EB138D">
        <w:rPr>
          <w:rFonts w:ascii="Arial" w:hAnsi="Arial" w:cs="Arial"/>
          <w:color w:val="002060"/>
          <w:sz w:val="24"/>
          <w:szCs w:val="24"/>
        </w:rPr>
        <w:t xml:space="preserve">Remedy may involve a range of actions, such as facilitating access to health, legal or psychosocial services, repatriation, financial compensation and taking actions to prevent future harms. Ultimately remedy should “make good” the harm that has occurred, such as modern slavery. These actions may be taken unilaterally by a company, or in cooperation with other stakeholders, such as suppliers, customers or other companies involved in the harm. The type of remedy provided should be informed by workers who have experienced the human rights violation. </w:t>
      </w:r>
    </w:p>
    <w:p w14:paraId="3C8D187F" w14:textId="4A65BAC4" w:rsidR="004F2855" w:rsidRPr="00EB138D" w:rsidRDefault="004F2855" w:rsidP="004F2855">
      <w:pPr>
        <w:rPr>
          <w:rFonts w:ascii="Arial" w:hAnsi="Arial" w:cs="Arial"/>
          <w:color w:val="002060"/>
          <w:sz w:val="24"/>
          <w:szCs w:val="24"/>
        </w:rPr>
      </w:pPr>
      <w:r w:rsidRPr="00EB138D">
        <w:rPr>
          <w:rFonts w:ascii="Arial" w:hAnsi="Arial" w:cs="Arial"/>
          <w:color w:val="002060"/>
          <w:sz w:val="24"/>
          <w:szCs w:val="24"/>
        </w:rPr>
        <w:t>Walk Free have developed</w:t>
      </w:r>
      <w:r w:rsidR="00E142B6" w:rsidRPr="00EB138D">
        <w:rPr>
          <w:rFonts w:ascii="Arial" w:hAnsi="Arial" w:cs="Arial"/>
          <w:color w:val="002060"/>
          <w:sz w:val="24"/>
          <w:szCs w:val="24"/>
        </w:rPr>
        <w:t xml:space="preserve"> practical</w:t>
      </w:r>
      <w:r w:rsidRPr="00EB138D">
        <w:rPr>
          <w:rFonts w:ascii="Arial" w:hAnsi="Arial" w:cs="Arial"/>
          <w:color w:val="002060"/>
          <w:sz w:val="24"/>
          <w:szCs w:val="24"/>
        </w:rPr>
        <w:t xml:space="preserve"> guidance</w:t>
      </w:r>
      <w:r w:rsidR="00B403E2" w:rsidRPr="00EB138D">
        <w:rPr>
          <w:rFonts w:ascii="Arial" w:hAnsi="Arial" w:cs="Arial"/>
          <w:color w:val="002060"/>
          <w:sz w:val="24"/>
          <w:szCs w:val="24"/>
        </w:rPr>
        <w:t xml:space="preserve"> (</w:t>
      </w:r>
      <w:hyperlink r:id="rId8" w:history="1">
        <w:r w:rsidR="00B403E2" w:rsidRPr="00EB138D">
          <w:rPr>
            <w:rStyle w:val="Hyperlink"/>
            <w:rFonts w:ascii="Arial" w:hAnsi="Arial" w:cs="Arial"/>
            <w:color w:val="002060"/>
            <w:sz w:val="24"/>
            <w:szCs w:val="24"/>
          </w:rPr>
          <w:t>Modern Slavery Remedy Response Framework</w:t>
        </w:r>
      </w:hyperlink>
      <w:r w:rsidR="00B403E2" w:rsidRPr="00EB138D">
        <w:rPr>
          <w:rFonts w:ascii="Arial" w:hAnsi="Arial" w:cs="Arial"/>
          <w:color w:val="002060"/>
          <w:sz w:val="24"/>
          <w:szCs w:val="24"/>
        </w:rPr>
        <w:t>)</w:t>
      </w:r>
      <w:r w:rsidRPr="00EB138D">
        <w:rPr>
          <w:rFonts w:ascii="Arial" w:hAnsi="Arial" w:cs="Arial"/>
          <w:color w:val="002060"/>
          <w:sz w:val="24"/>
          <w:szCs w:val="24"/>
        </w:rPr>
        <w:t xml:space="preserve"> for companies </w:t>
      </w:r>
      <w:r w:rsidR="00E142B6" w:rsidRPr="00EB138D">
        <w:rPr>
          <w:rFonts w:ascii="Arial" w:hAnsi="Arial" w:cs="Arial"/>
          <w:color w:val="002060"/>
          <w:sz w:val="24"/>
          <w:szCs w:val="24"/>
        </w:rPr>
        <w:t xml:space="preserve">to assist with </w:t>
      </w:r>
      <w:r w:rsidRPr="00EB138D">
        <w:rPr>
          <w:rFonts w:ascii="Arial" w:hAnsi="Arial" w:cs="Arial"/>
          <w:color w:val="002060"/>
          <w:sz w:val="24"/>
          <w:szCs w:val="24"/>
        </w:rPr>
        <w:t>their response to modern slavery or related exploitation in their supply chains or operations.</w:t>
      </w:r>
      <w:r w:rsidR="00E142B6" w:rsidRPr="00EB138D">
        <w:rPr>
          <w:rFonts w:ascii="Arial" w:hAnsi="Arial" w:cs="Arial"/>
          <w:color w:val="002060"/>
          <w:sz w:val="24"/>
          <w:szCs w:val="24"/>
        </w:rPr>
        <w:t xml:space="preserve"> </w:t>
      </w:r>
      <w:r w:rsidRPr="00EB138D">
        <w:rPr>
          <w:rFonts w:ascii="Arial" w:hAnsi="Arial" w:cs="Arial"/>
          <w:color w:val="002060"/>
          <w:sz w:val="24"/>
          <w:szCs w:val="24"/>
        </w:rPr>
        <w:t>It includes guidance on remediation, which refers to the processes of providing remedy for an adverse human rights impact and steps that can be taken to mitigate that impact or prevent the harm from reoccurring. Remediating modern slavery is context-specific and an appropriate response will depend on the circumstances of each incidence, including the severity of the case and how a company is involved.</w:t>
      </w:r>
    </w:p>
    <w:p w14:paraId="0BF19868" w14:textId="77777777" w:rsidR="004F2855" w:rsidRPr="00EB138D" w:rsidRDefault="004F2855" w:rsidP="004F2855">
      <w:pPr>
        <w:rPr>
          <w:rFonts w:ascii="Arial" w:hAnsi="Arial" w:cs="Arial"/>
          <w:color w:val="002060"/>
          <w:sz w:val="24"/>
          <w:szCs w:val="24"/>
        </w:rPr>
      </w:pPr>
      <w:r w:rsidRPr="00EB138D">
        <w:rPr>
          <w:rFonts w:ascii="Arial" w:hAnsi="Arial" w:cs="Arial"/>
          <w:color w:val="002060"/>
          <w:sz w:val="24"/>
          <w:szCs w:val="24"/>
        </w:rPr>
        <w:t>Companies are encouraged to use the Framework to inform their own company policies and procedures, including developing supplementary guidance as appropriate.</w:t>
      </w:r>
    </w:p>
    <w:p w14:paraId="065AF4E8" w14:textId="30D026F3" w:rsidR="00037607" w:rsidRPr="00EB138D" w:rsidRDefault="008442D0" w:rsidP="00645EFB">
      <w:pPr>
        <w:rPr>
          <w:rFonts w:ascii="Arial" w:hAnsi="Arial" w:cs="Arial"/>
          <w:color w:val="002060"/>
          <w:sz w:val="24"/>
          <w:szCs w:val="24"/>
        </w:rPr>
      </w:pPr>
      <w:r>
        <w:rPr>
          <w:rFonts w:ascii="Arial" w:hAnsi="Arial" w:cs="Arial"/>
          <w:color w:val="002060"/>
          <w:sz w:val="24"/>
          <w:szCs w:val="24"/>
        </w:rPr>
        <w:t xml:space="preserve"> </w:t>
      </w:r>
    </w:p>
    <w:sectPr w:rsidR="00037607" w:rsidRPr="00EB138D" w:rsidSect="00EB13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656"/>
    <w:multiLevelType w:val="hybridMultilevel"/>
    <w:tmpl w:val="A1F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16E9"/>
    <w:multiLevelType w:val="hybridMultilevel"/>
    <w:tmpl w:val="60B2F1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EA870C1"/>
    <w:multiLevelType w:val="hybridMultilevel"/>
    <w:tmpl w:val="EBB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25405"/>
    <w:multiLevelType w:val="hybridMultilevel"/>
    <w:tmpl w:val="33FC9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A0CB3"/>
    <w:multiLevelType w:val="hybridMultilevel"/>
    <w:tmpl w:val="D2FCAC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692C14B2"/>
    <w:multiLevelType w:val="multilevel"/>
    <w:tmpl w:val="46C2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A4B3F"/>
    <w:multiLevelType w:val="multilevel"/>
    <w:tmpl w:val="CC1C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980799">
    <w:abstractNumId w:val="1"/>
  </w:num>
  <w:num w:numId="2" w16cid:durableId="682784793">
    <w:abstractNumId w:val="3"/>
  </w:num>
  <w:num w:numId="3" w16cid:durableId="1353022779">
    <w:abstractNumId w:val="4"/>
  </w:num>
  <w:num w:numId="4" w16cid:durableId="1001784570">
    <w:abstractNumId w:val="2"/>
  </w:num>
  <w:num w:numId="5" w16cid:durableId="1174567242">
    <w:abstractNumId w:val="5"/>
  </w:num>
  <w:num w:numId="6" w16cid:durableId="558977933">
    <w:abstractNumId w:val="0"/>
  </w:num>
  <w:num w:numId="7" w16cid:durableId="138809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7F"/>
    <w:rsid w:val="000000F3"/>
    <w:rsid w:val="00037607"/>
    <w:rsid w:val="0004367D"/>
    <w:rsid w:val="0006731C"/>
    <w:rsid w:val="00076A17"/>
    <w:rsid w:val="000A471A"/>
    <w:rsid w:val="000B6001"/>
    <w:rsid w:val="000C1923"/>
    <w:rsid w:val="000C6F3B"/>
    <w:rsid w:val="000D0D0C"/>
    <w:rsid w:val="001050D8"/>
    <w:rsid w:val="0012153B"/>
    <w:rsid w:val="001543B4"/>
    <w:rsid w:val="00160363"/>
    <w:rsid w:val="00161963"/>
    <w:rsid w:val="0019267C"/>
    <w:rsid w:val="001E45FD"/>
    <w:rsid w:val="001E7DF4"/>
    <w:rsid w:val="00200620"/>
    <w:rsid w:val="00220374"/>
    <w:rsid w:val="00225B11"/>
    <w:rsid w:val="00254267"/>
    <w:rsid w:val="0025486B"/>
    <w:rsid w:val="002656E8"/>
    <w:rsid w:val="002754E3"/>
    <w:rsid w:val="00294068"/>
    <w:rsid w:val="002B37FF"/>
    <w:rsid w:val="002B5251"/>
    <w:rsid w:val="002B740B"/>
    <w:rsid w:val="002D3868"/>
    <w:rsid w:val="002E15B0"/>
    <w:rsid w:val="002F3591"/>
    <w:rsid w:val="003042B2"/>
    <w:rsid w:val="0031749F"/>
    <w:rsid w:val="0032174F"/>
    <w:rsid w:val="00380177"/>
    <w:rsid w:val="0038112D"/>
    <w:rsid w:val="00391476"/>
    <w:rsid w:val="00391FB4"/>
    <w:rsid w:val="003955EE"/>
    <w:rsid w:val="003A50ED"/>
    <w:rsid w:val="00414956"/>
    <w:rsid w:val="00432578"/>
    <w:rsid w:val="00454D5D"/>
    <w:rsid w:val="004604B9"/>
    <w:rsid w:val="004679C4"/>
    <w:rsid w:val="00486B6A"/>
    <w:rsid w:val="0048716B"/>
    <w:rsid w:val="0049508B"/>
    <w:rsid w:val="004A6F48"/>
    <w:rsid w:val="004E4A89"/>
    <w:rsid w:val="004F2855"/>
    <w:rsid w:val="00504778"/>
    <w:rsid w:val="00513BC6"/>
    <w:rsid w:val="00537327"/>
    <w:rsid w:val="00541245"/>
    <w:rsid w:val="00542BC1"/>
    <w:rsid w:val="00545A1C"/>
    <w:rsid w:val="005513A3"/>
    <w:rsid w:val="00552724"/>
    <w:rsid w:val="00564BFB"/>
    <w:rsid w:val="00566450"/>
    <w:rsid w:val="00576A1F"/>
    <w:rsid w:val="00591646"/>
    <w:rsid w:val="005B2A0C"/>
    <w:rsid w:val="005E771A"/>
    <w:rsid w:val="005F5E7C"/>
    <w:rsid w:val="00610B08"/>
    <w:rsid w:val="006169F9"/>
    <w:rsid w:val="00621119"/>
    <w:rsid w:val="00645EFB"/>
    <w:rsid w:val="00666067"/>
    <w:rsid w:val="006B4F49"/>
    <w:rsid w:val="006C2664"/>
    <w:rsid w:val="006F31CC"/>
    <w:rsid w:val="00701A31"/>
    <w:rsid w:val="007207C0"/>
    <w:rsid w:val="00725820"/>
    <w:rsid w:val="007374AF"/>
    <w:rsid w:val="007875AB"/>
    <w:rsid w:val="007B489D"/>
    <w:rsid w:val="007B695D"/>
    <w:rsid w:val="007D43BB"/>
    <w:rsid w:val="007F4AB8"/>
    <w:rsid w:val="0080155C"/>
    <w:rsid w:val="00832B7C"/>
    <w:rsid w:val="00833A3D"/>
    <w:rsid w:val="00835461"/>
    <w:rsid w:val="00837BDF"/>
    <w:rsid w:val="00840FF8"/>
    <w:rsid w:val="008442D0"/>
    <w:rsid w:val="00881257"/>
    <w:rsid w:val="0088328A"/>
    <w:rsid w:val="00885E1F"/>
    <w:rsid w:val="008B5D56"/>
    <w:rsid w:val="008B7B0F"/>
    <w:rsid w:val="008C2171"/>
    <w:rsid w:val="008D6E73"/>
    <w:rsid w:val="00903D31"/>
    <w:rsid w:val="00903EC6"/>
    <w:rsid w:val="00910C8E"/>
    <w:rsid w:val="00916D9C"/>
    <w:rsid w:val="009326DA"/>
    <w:rsid w:val="00936D51"/>
    <w:rsid w:val="009428BB"/>
    <w:rsid w:val="009472D6"/>
    <w:rsid w:val="009D26AF"/>
    <w:rsid w:val="009F4936"/>
    <w:rsid w:val="00A0683B"/>
    <w:rsid w:val="00A100F4"/>
    <w:rsid w:val="00A3105D"/>
    <w:rsid w:val="00A46C01"/>
    <w:rsid w:val="00A51A5D"/>
    <w:rsid w:val="00AA3621"/>
    <w:rsid w:val="00AA4CB9"/>
    <w:rsid w:val="00AC6E23"/>
    <w:rsid w:val="00B0200C"/>
    <w:rsid w:val="00B04E07"/>
    <w:rsid w:val="00B10D57"/>
    <w:rsid w:val="00B324FB"/>
    <w:rsid w:val="00B403E2"/>
    <w:rsid w:val="00B41FD1"/>
    <w:rsid w:val="00B50CAC"/>
    <w:rsid w:val="00B52FD8"/>
    <w:rsid w:val="00B61AD9"/>
    <w:rsid w:val="00B62E5E"/>
    <w:rsid w:val="00B81A77"/>
    <w:rsid w:val="00B91A0E"/>
    <w:rsid w:val="00B926C7"/>
    <w:rsid w:val="00BB72D8"/>
    <w:rsid w:val="00BC228C"/>
    <w:rsid w:val="00BD5BF3"/>
    <w:rsid w:val="00BE0DD4"/>
    <w:rsid w:val="00C36195"/>
    <w:rsid w:val="00C57A25"/>
    <w:rsid w:val="00C65ADC"/>
    <w:rsid w:val="00C66BCA"/>
    <w:rsid w:val="00C74DA6"/>
    <w:rsid w:val="00C754EA"/>
    <w:rsid w:val="00C77430"/>
    <w:rsid w:val="00C9013A"/>
    <w:rsid w:val="00CA1E7F"/>
    <w:rsid w:val="00CA259D"/>
    <w:rsid w:val="00CD798D"/>
    <w:rsid w:val="00CE0ED4"/>
    <w:rsid w:val="00CF1354"/>
    <w:rsid w:val="00D379E2"/>
    <w:rsid w:val="00D7768B"/>
    <w:rsid w:val="00D80C70"/>
    <w:rsid w:val="00DE063F"/>
    <w:rsid w:val="00DE7EE8"/>
    <w:rsid w:val="00E142B6"/>
    <w:rsid w:val="00E14F1C"/>
    <w:rsid w:val="00E349D1"/>
    <w:rsid w:val="00E53F13"/>
    <w:rsid w:val="00E64C02"/>
    <w:rsid w:val="00E77203"/>
    <w:rsid w:val="00EB138D"/>
    <w:rsid w:val="00EB18F5"/>
    <w:rsid w:val="00EC46CA"/>
    <w:rsid w:val="00F3644E"/>
    <w:rsid w:val="00F615F6"/>
    <w:rsid w:val="00F65DD5"/>
    <w:rsid w:val="00F660A8"/>
    <w:rsid w:val="00F77ABE"/>
    <w:rsid w:val="00F978CE"/>
    <w:rsid w:val="00FA5077"/>
    <w:rsid w:val="00FC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061C"/>
  <w15:chartTrackingRefBased/>
  <w15:docId w15:val="{BE2DCD67-CF99-40A3-8072-E1E1B139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1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E7F"/>
    <w:rPr>
      <w:rFonts w:eastAsiaTheme="majorEastAsia" w:cstheme="majorBidi"/>
      <w:color w:val="272727" w:themeColor="text1" w:themeTint="D8"/>
    </w:rPr>
  </w:style>
  <w:style w:type="paragraph" w:styleId="Title">
    <w:name w:val="Title"/>
    <w:basedOn w:val="Normal"/>
    <w:next w:val="Normal"/>
    <w:link w:val="TitleChar"/>
    <w:uiPriority w:val="10"/>
    <w:qFormat/>
    <w:rsid w:val="00CA1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E7F"/>
    <w:pPr>
      <w:spacing w:before="160"/>
      <w:jc w:val="center"/>
    </w:pPr>
    <w:rPr>
      <w:i/>
      <w:iCs/>
      <w:color w:val="404040" w:themeColor="text1" w:themeTint="BF"/>
    </w:rPr>
  </w:style>
  <w:style w:type="character" w:customStyle="1" w:styleId="QuoteChar">
    <w:name w:val="Quote Char"/>
    <w:basedOn w:val="DefaultParagraphFont"/>
    <w:link w:val="Quote"/>
    <w:uiPriority w:val="29"/>
    <w:rsid w:val="00CA1E7F"/>
    <w:rPr>
      <w:i/>
      <w:iCs/>
      <w:color w:val="404040" w:themeColor="text1" w:themeTint="BF"/>
    </w:rPr>
  </w:style>
  <w:style w:type="paragraph" w:styleId="ListParagraph">
    <w:name w:val="List Paragraph"/>
    <w:basedOn w:val="Normal"/>
    <w:uiPriority w:val="34"/>
    <w:qFormat/>
    <w:rsid w:val="00CA1E7F"/>
    <w:pPr>
      <w:ind w:left="720"/>
      <w:contextualSpacing/>
    </w:pPr>
  </w:style>
  <w:style w:type="character" w:styleId="IntenseEmphasis">
    <w:name w:val="Intense Emphasis"/>
    <w:basedOn w:val="DefaultParagraphFont"/>
    <w:uiPriority w:val="21"/>
    <w:qFormat/>
    <w:rsid w:val="00CA1E7F"/>
    <w:rPr>
      <w:i/>
      <w:iCs/>
      <w:color w:val="0F4761" w:themeColor="accent1" w:themeShade="BF"/>
    </w:rPr>
  </w:style>
  <w:style w:type="paragraph" w:styleId="IntenseQuote">
    <w:name w:val="Intense Quote"/>
    <w:basedOn w:val="Normal"/>
    <w:next w:val="Normal"/>
    <w:link w:val="IntenseQuoteChar"/>
    <w:uiPriority w:val="30"/>
    <w:qFormat/>
    <w:rsid w:val="00CA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E7F"/>
    <w:rPr>
      <w:i/>
      <w:iCs/>
      <w:color w:val="0F4761" w:themeColor="accent1" w:themeShade="BF"/>
    </w:rPr>
  </w:style>
  <w:style w:type="character" w:styleId="IntenseReference">
    <w:name w:val="Intense Reference"/>
    <w:basedOn w:val="DefaultParagraphFont"/>
    <w:uiPriority w:val="32"/>
    <w:qFormat/>
    <w:rsid w:val="00CA1E7F"/>
    <w:rPr>
      <w:b/>
      <w:bCs/>
      <w:smallCaps/>
      <w:color w:val="0F4761" w:themeColor="accent1" w:themeShade="BF"/>
      <w:spacing w:val="5"/>
    </w:rPr>
  </w:style>
  <w:style w:type="character" w:styleId="Hyperlink">
    <w:name w:val="Hyperlink"/>
    <w:basedOn w:val="DefaultParagraphFont"/>
    <w:uiPriority w:val="99"/>
    <w:unhideWhenUsed/>
    <w:rsid w:val="00CA1E7F"/>
    <w:rPr>
      <w:color w:val="467886" w:themeColor="hyperlink"/>
      <w:u w:val="single"/>
    </w:rPr>
  </w:style>
  <w:style w:type="character" w:styleId="UnresolvedMention">
    <w:name w:val="Unresolved Mention"/>
    <w:basedOn w:val="DefaultParagraphFont"/>
    <w:uiPriority w:val="99"/>
    <w:semiHidden/>
    <w:unhideWhenUsed/>
    <w:rsid w:val="00CA1E7F"/>
    <w:rPr>
      <w:color w:val="605E5C"/>
      <w:shd w:val="clear" w:color="auto" w:fill="E1DFDD"/>
    </w:rPr>
  </w:style>
  <w:style w:type="character" w:styleId="FollowedHyperlink">
    <w:name w:val="FollowedHyperlink"/>
    <w:basedOn w:val="DefaultParagraphFont"/>
    <w:uiPriority w:val="99"/>
    <w:semiHidden/>
    <w:unhideWhenUsed/>
    <w:rsid w:val="00CA1E7F"/>
    <w:rPr>
      <w:color w:val="96607D" w:themeColor="followedHyperlink"/>
      <w:u w:val="single"/>
    </w:rPr>
  </w:style>
  <w:style w:type="paragraph" w:styleId="TOCHeading">
    <w:name w:val="TOC Heading"/>
    <w:basedOn w:val="Heading1"/>
    <w:next w:val="Normal"/>
    <w:uiPriority w:val="39"/>
    <w:unhideWhenUsed/>
    <w:qFormat/>
    <w:rsid w:val="003A50ED"/>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3A50ED"/>
    <w:pPr>
      <w:spacing w:after="100"/>
    </w:pPr>
  </w:style>
  <w:style w:type="paragraph" w:styleId="TOC2">
    <w:name w:val="toc 2"/>
    <w:basedOn w:val="Normal"/>
    <w:next w:val="Normal"/>
    <w:autoRedefine/>
    <w:uiPriority w:val="39"/>
    <w:unhideWhenUsed/>
    <w:rsid w:val="003A50ED"/>
    <w:pPr>
      <w:spacing w:after="100"/>
      <w:ind w:left="220"/>
    </w:pPr>
  </w:style>
  <w:style w:type="paragraph" w:styleId="TOC3">
    <w:name w:val="toc 3"/>
    <w:basedOn w:val="Normal"/>
    <w:next w:val="Normal"/>
    <w:autoRedefine/>
    <w:uiPriority w:val="39"/>
    <w:unhideWhenUsed/>
    <w:rsid w:val="003A50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923">
      <w:bodyDiv w:val="1"/>
      <w:marLeft w:val="0"/>
      <w:marRight w:val="0"/>
      <w:marTop w:val="0"/>
      <w:marBottom w:val="0"/>
      <w:divBdr>
        <w:top w:val="none" w:sz="0" w:space="0" w:color="auto"/>
        <w:left w:val="none" w:sz="0" w:space="0" w:color="auto"/>
        <w:bottom w:val="none" w:sz="0" w:space="0" w:color="auto"/>
        <w:right w:val="none" w:sz="0" w:space="0" w:color="auto"/>
      </w:divBdr>
    </w:div>
    <w:div w:id="351886198">
      <w:bodyDiv w:val="1"/>
      <w:marLeft w:val="0"/>
      <w:marRight w:val="0"/>
      <w:marTop w:val="0"/>
      <w:marBottom w:val="0"/>
      <w:divBdr>
        <w:top w:val="none" w:sz="0" w:space="0" w:color="auto"/>
        <w:left w:val="none" w:sz="0" w:space="0" w:color="auto"/>
        <w:bottom w:val="none" w:sz="0" w:space="0" w:color="auto"/>
        <w:right w:val="none" w:sz="0" w:space="0" w:color="auto"/>
      </w:divBdr>
    </w:div>
    <w:div w:id="368380973">
      <w:bodyDiv w:val="1"/>
      <w:marLeft w:val="0"/>
      <w:marRight w:val="0"/>
      <w:marTop w:val="0"/>
      <w:marBottom w:val="0"/>
      <w:divBdr>
        <w:top w:val="none" w:sz="0" w:space="0" w:color="auto"/>
        <w:left w:val="none" w:sz="0" w:space="0" w:color="auto"/>
        <w:bottom w:val="none" w:sz="0" w:space="0" w:color="auto"/>
        <w:right w:val="none" w:sz="0" w:space="0" w:color="auto"/>
      </w:divBdr>
      <w:divsChild>
        <w:div w:id="478040096">
          <w:marLeft w:val="0"/>
          <w:marRight w:val="0"/>
          <w:marTop w:val="0"/>
          <w:marBottom w:val="0"/>
          <w:divBdr>
            <w:top w:val="none" w:sz="0" w:space="0" w:color="auto"/>
            <w:left w:val="none" w:sz="0" w:space="0" w:color="auto"/>
            <w:bottom w:val="none" w:sz="0" w:space="0" w:color="auto"/>
            <w:right w:val="none" w:sz="0" w:space="0" w:color="auto"/>
          </w:divBdr>
          <w:divsChild>
            <w:div w:id="210308011">
              <w:marLeft w:val="0"/>
              <w:marRight w:val="0"/>
              <w:marTop w:val="0"/>
              <w:marBottom w:val="0"/>
              <w:divBdr>
                <w:top w:val="none" w:sz="0" w:space="0" w:color="auto"/>
                <w:left w:val="none" w:sz="0" w:space="0" w:color="auto"/>
                <w:bottom w:val="none" w:sz="0" w:space="0" w:color="auto"/>
                <w:right w:val="none" w:sz="0" w:space="0" w:color="auto"/>
              </w:divBdr>
              <w:divsChild>
                <w:div w:id="1432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500973895">
      <w:bodyDiv w:val="1"/>
      <w:marLeft w:val="0"/>
      <w:marRight w:val="0"/>
      <w:marTop w:val="0"/>
      <w:marBottom w:val="0"/>
      <w:divBdr>
        <w:top w:val="none" w:sz="0" w:space="0" w:color="auto"/>
        <w:left w:val="none" w:sz="0" w:space="0" w:color="auto"/>
        <w:bottom w:val="none" w:sz="0" w:space="0" w:color="auto"/>
        <w:right w:val="none" w:sz="0" w:space="0" w:color="auto"/>
      </w:divBdr>
      <w:divsChild>
        <w:div w:id="1167553574">
          <w:marLeft w:val="0"/>
          <w:marRight w:val="0"/>
          <w:marTop w:val="0"/>
          <w:marBottom w:val="240"/>
          <w:divBdr>
            <w:top w:val="none" w:sz="0" w:space="0" w:color="auto"/>
            <w:left w:val="none" w:sz="0" w:space="0" w:color="auto"/>
            <w:bottom w:val="none" w:sz="0" w:space="0" w:color="auto"/>
            <w:right w:val="none" w:sz="0" w:space="0" w:color="auto"/>
          </w:divBdr>
          <w:divsChild>
            <w:div w:id="1670593258">
              <w:marLeft w:val="0"/>
              <w:marRight w:val="0"/>
              <w:marTop w:val="0"/>
              <w:marBottom w:val="0"/>
              <w:divBdr>
                <w:top w:val="none" w:sz="0" w:space="0" w:color="auto"/>
                <w:left w:val="none" w:sz="0" w:space="0" w:color="auto"/>
                <w:bottom w:val="none" w:sz="0" w:space="0" w:color="auto"/>
                <w:right w:val="none" w:sz="0" w:space="0" w:color="auto"/>
              </w:divBdr>
              <w:divsChild>
                <w:div w:id="19655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312">
          <w:marLeft w:val="0"/>
          <w:marRight w:val="0"/>
          <w:marTop w:val="0"/>
          <w:marBottom w:val="240"/>
          <w:divBdr>
            <w:top w:val="none" w:sz="0" w:space="0" w:color="auto"/>
            <w:left w:val="none" w:sz="0" w:space="0" w:color="auto"/>
            <w:bottom w:val="none" w:sz="0" w:space="0" w:color="auto"/>
            <w:right w:val="none" w:sz="0" w:space="0" w:color="auto"/>
          </w:divBdr>
          <w:divsChild>
            <w:div w:id="2100981956">
              <w:marLeft w:val="0"/>
              <w:marRight w:val="0"/>
              <w:marTop w:val="0"/>
              <w:marBottom w:val="0"/>
              <w:divBdr>
                <w:top w:val="none" w:sz="0" w:space="0" w:color="auto"/>
                <w:left w:val="none" w:sz="0" w:space="0" w:color="auto"/>
                <w:bottom w:val="none" w:sz="0" w:space="0" w:color="auto"/>
                <w:right w:val="none" w:sz="0" w:space="0" w:color="auto"/>
              </w:divBdr>
              <w:divsChild>
                <w:div w:id="3111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777">
          <w:marLeft w:val="0"/>
          <w:marRight w:val="0"/>
          <w:marTop w:val="0"/>
          <w:marBottom w:val="240"/>
          <w:divBdr>
            <w:top w:val="none" w:sz="0" w:space="0" w:color="auto"/>
            <w:left w:val="none" w:sz="0" w:space="0" w:color="auto"/>
            <w:bottom w:val="none" w:sz="0" w:space="0" w:color="auto"/>
            <w:right w:val="none" w:sz="0" w:space="0" w:color="auto"/>
          </w:divBdr>
          <w:divsChild>
            <w:div w:id="695546351">
              <w:marLeft w:val="0"/>
              <w:marRight w:val="0"/>
              <w:marTop w:val="0"/>
              <w:marBottom w:val="0"/>
              <w:divBdr>
                <w:top w:val="none" w:sz="0" w:space="0" w:color="auto"/>
                <w:left w:val="none" w:sz="0" w:space="0" w:color="auto"/>
                <w:bottom w:val="none" w:sz="0" w:space="0" w:color="auto"/>
                <w:right w:val="none" w:sz="0" w:space="0" w:color="auto"/>
              </w:divBdr>
              <w:divsChild>
                <w:div w:id="20864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5873">
      <w:bodyDiv w:val="1"/>
      <w:marLeft w:val="0"/>
      <w:marRight w:val="0"/>
      <w:marTop w:val="0"/>
      <w:marBottom w:val="0"/>
      <w:divBdr>
        <w:top w:val="none" w:sz="0" w:space="0" w:color="auto"/>
        <w:left w:val="none" w:sz="0" w:space="0" w:color="auto"/>
        <w:bottom w:val="none" w:sz="0" w:space="0" w:color="auto"/>
        <w:right w:val="none" w:sz="0" w:space="0" w:color="auto"/>
      </w:divBdr>
    </w:div>
    <w:div w:id="878318129">
      <w:bodyDiv w:val="1"/>
      <w:marLeft w:val="0"/>
      <w:marRight w:val="0"/>
      <w:marTop w:val="0"/>
      <w:marBottom w:val="0"/>
      <w:divBdr>
        <w:top w:val="none" w:sz="0" w:space="0" w:color="auto"/>
        <w:left w:val="none" w:sz="0" w:space="0" w:color="auto"/>
        <w:bottom w:val="none" w:sz="0" w:space="0" w:color="auto"/>
        <w:right w:val="none" w:sz="0" w:space="0" w:color="auto"/>
      </w:divBdr>
    </w:div>
    <w:div w:id="1247153355">
      <w:bodyDiv w:val="1"/>
      <w:marLeft w:val="0"/>
      <w:marRight w:val="0"/>
      <w:marTop w:val="0"/>
      <w:marBottom w:val="0"/>
      <w:divBdr>
        <w:top w:val="none" w:sz="0" w:space="0" w:color="auto"/>
        <w:left w:val="none" w:sz="0" w:space="0" w:color="auto"/>
        <w:bottom w:val="none" w:sz="0" w:space="0" w:color="auto"/>
        <w:right w:val="none" w:sz="0" w:space="0" w:color="auto"/>
      </w:divBdr>
    </w:div>
    <w:div w:id="1325890148">
      <w:bodyDiv w:val="1"/>
      <w:marLeft w:val="0"/>
      <w:marRight w:val="0"/>
      <w:marTop w:val="0"/>
      <w:marBottom w:val="0"/>
      <w:divBdr>
        <w:top w:val="none" w:sz="0" w:space="0" w:color="auto"/>
        <w:left w:val="none" w:sz="0" w:space="0" w:color="auto"/>
        <w:bottom w:val="none" w:sz="0" w:space="0" w:color="auto"/>
        <w:right w:val="none" w:sz="0" w:space="0" w:color="auto"/>
      </w:divBdr>
      <w:divsChild>
        <w:div w:id="358435462">
          <w:marLeft w:val="0"/>
          <w:marRight w:val="0"/>
          <w:marTop w:val="450"/>
          <w:marBottom w:val="450"/>
          <w:divBdr>
            <w:top w:val="none" w:sz="0" w:space="0" w:color="auto"/>
            <w:left w:val="none" w:sz="0" w:space="0" w:color="auto"/>
            <w:bottom w:val="none" w:sz="0" w:space="0" w:color="auto"/>
            <w:right w:val="none" w:sz="0" w:space="0" w:color="auto"/>
          </w:divBdr>
        </w:div>
        <w:div w:id="1772893810">
          <w:marLeft w:val="0"/>
          <w:marRight w:val="0"/>
          <w:marTop w:val="1200"/>
          <w:marBottom w:val="1200"/>
          <w:divBdr>
            <w:top w:val="none" w:sz="0" w:space="0" w:color="auto"/>
            <w:left w:val="none" w:sz="0" w:space="0" w:color="auto"/>
            <w:bottom w:val="none" w:sz="0" w:space="0" w:color="auto"/>
            <w:right w:val="none" w:sz="0" w:space="0" w:color="auto"/>
          </w:divBdr>
          <w:divsChild>
            <w:div w:id="214975925">
              <w:marLeft w:val="0"/>
              <w:marRight w:val="0"/>
              <w:marTop w:val="0"/>
              <w:marBottom w:val="0"/>
              <w:divBdr>
                <w:top w:val="none" w:sz="0" w:space="0" w:color="auto"/>
                <w:left w:val="none" w:sz="0" w:space="0" w:color="auto"/>
                <w:bottom w:val="none" w:sz="0" w:space="0" w:color="auto"/>
                <w:right w:val="none" w:sz="0" w:space="0" w:color="auto"/>
              </w:divBdr>
            </w:div>
            <w:div w:id="1392118230">
              <w:marLeft w:val="0"/>
              <w:marRight w:val="0"/>
              <w:marTop w:val="0"/>
              <w:marBottom w:val="0"/>
              <w:divBdr>
                <w:top w:val="none" w:sz="0" w:space="0" w:color="auto"/>
                <w:left w:val="none" w:sz="0" w:space="0" w:color="auto"/>
                <w:bottom w:val="none" w:sz="0" w:space="0" w:color="auto"/>
                <w:right w:val="none" w:sz="0" w:space="0" w:color="auto"/>
              </w:divBdr>
            </w:div>
            <w:div w:id="1582451744">
              <w:marLeft w:val="0"/>
              <w:marRight w:val="0"/>
              <w:marTop w:val="0"/>
              <w:marBottom w:val="0"/>
              <w:divBdr>
                <w:top w:val="none" w:sz="0" w:space="0" w:color="auto"/>
                <w:left w:val="none" w:sz="0" w:space="0" w:color="auto"/>
                <w:bottom w:val="none" w:sz="0" w:space="0" w:color="auto"/>
                <w:right w:val="none" w:sz="0" w:space="0" w:color="auto"/>
              </w:divBdr>
            </w:div>
            <w:div w:id="294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9564">
      <w:bodyDiv w:val="1"/>
      <w:marLeft w:val="0"/>
      <w:marRight w:val="0"/>
      <w:marTop w:val="0"/>
      <w:marBottom w:val="0"/>
      <w:divBdr>
        <w:top w:val="none" w:sz="0" w:space="0" w:color="auto"/>
        <w:left w:val="none" w:sz="0" w:space="0" w:color="auto"/>
        <w:bottom w:val="none" w:sz="0" w:space="0" w:color="auto"/>
        <w:right w:val="none" w:sz="0" w:space="0" w:color="auto"/>
      </w:divBdr>
    </w:div>
    <w:div w:id="1481191900">
      <w:bodyDiv w:val="1"/>
      <w:marLeft w:val="0"/>
      <w:marRight w:val="0"/>
      <w:marTop w:val="0"/>
      <w:marBottom w:val="0"/>
      <w:divBdr>
        <w:top w:val="none" w:sz="0" w:space="0" w:color="auto"/>
        <w:left w:val="none" w:sz="0" w:space="0" w:color="auto"/>
        <w:bottom w:val="none" w:sz="0" w:space="0" w:color="auto"/>
        <w:right w:val="none" w:sz="0" w:space="0" w:color="auto"/>
      </w:divBdr>
    </w:div>
    <w:div w:id="1501384789">
      <w:bodyDiv w:val="1"/>
      <w:marLeft w:val="0"/>
      <w:marRight w:val="0"/>
      <w:marTop w:val="0"/>
      <w:marBottom w:val="0"/>
      <w:divBdr>
        <w:top w:val="none" w:sz="0" w:space="0" w:color="auto"/>
        <w:left w:val="none" w:sz="0" w:space="0" w:color="auto"/>
        <w:bottom w:val="none" w:sz="0" w:space="0" w:color="auto"/>
        <w:right w:val="none" w:sz="0" w:space="0" w:color="auto"/>
      </w:divBdr>
      <w:divsChild>
        <w:div w:id="1367440602">
          <w:marLeft w:val="0"/>
          <w:marRight w:val="0"/>
          <w:marTop w:val="0"/>
          <w:marBottom w:val="240"/>
          <w:divBdr>
            <w:top w:val="none" w:sz="0" w:space="0" w:color="auto"/>
            <w:left w:val="none" w:sz="0" w:space="0" w:color="auto"/>
            <w:bottom w:val="none" w:sz="0" w:space="0" w:color="auto"/>
            <w:right w:val="none" w:sz="0" w:space="0" w:color="auto"/>
          </w:divBdr>
          <w:divsChild>
            <w:div w:id="1452089055">
              <w:marLeft w:val="0"/>
              <w:marRight w:val="0"/>
              <w:marTop w:val="0"/>
              <w:marBottom w:val="0"/>
              <w:divBdr>
                <w:top w:val="none" w:sz="0" w:space="0" w:color="auto"/>
                <w:left w:val="none" w:sz="0" w:space="0" w:color="auto"/>
                <w:bottom w:val="none" w:sz="0" w:space="0" w:color="auto"/>
                <w:right w:val="none" w:sz="0" w:space="0" w:color="auto"/>
              </w:divBdr>
              <w:divsChild>
                <w:div w:id="1542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10845">
          <w:marLeft w:val="0"/>
          <w:marRight w:val="0"/>
          <w:marTop w:val="0"/>
          <w:marBottom w:val="240"/>
          <w:divBdr>
            <w:top w:val="none" w:sz="0" w:space="0" w:color="auto"/>
            <w:left w:val="none" w:sz="0" w:space="0" w:color="auto"/>
            <w:bottom w:val="none" w:sz="0" w:space="0" w:color="auto"/>
            <w:right w:val="none" w:sz="0" w:space="0" w:color="auto"/>
          </w:divBdr>
          <w:divsChild>
            <w:div w:id="17201054">
              <w:marLeft w:val="0"/>
              <w:marRight w:val="0"/>
              <w:marTop w:val="0"/>
              <w:marBottom w:val="0"/>
              <w:divBdr>
                <w:top w:val="none" w:sz="0" w:space="0" w:color="auto"/>
                <w:left w:val="none" w:sz="0" w:space="0" w:color="auto"/>
                <w:bottom w:val="none" w:sz="0" w:space="0" w:color="auto"/>
                <w:right w:val="none" w:sz="0" w:space="0" w:color="auto"/>
              </w:divBdr>
              <w:divsChild>
                <w:div w:id="15201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4327">
          <w:marLeft w:val="0"/>
          <w:marRight w:val="0"/>
          <w:marTop w:val="0"/>
          <w:marBottom w:val="240"/>
          <w:divBdr>
            <w:top w:val="none" w:sz="0" w:space="0" w:color="auto"/>
            <w:left w:val="none" w:sz="0" w:space="0" w:color="auto"/>
            <w:bottom w:val="none" w:sz="0" w:space="0" w:color="auto"/>
            <w:right w:val="none" w:sz="0" w:space="0" w:color="auto"/>
          </w:divBdr>
          <w:divsChild>
            <w:div w:id="1301113895">
              <w:marLeft w:val="0"/>
              <w:marRight w:val="0"/>
              <w:marTop w:val="0"/>
              <w:marBottom w:val="0"/>
              <w:divBdr>
                <w:top w:val="none" w:sz="0" w:space="0" w:color="auto"/>
                <w:left w:val="none" w:sz="0" w:space="0" w:color="auto"/>
                <w:bottom w:val="none" w:sz="0" w:space="0" w:color="auto"/>
                <w:right w:val="none" w:sz="0" w:space="0" w:color="auto"/>
              </w:divBdr>
              <w:divsChild>
                <w:div w:id="7683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5496">
      <w:bodyDiv w:val="1"/>
      <w:marLeft w:val="0"/>
      <w:marRight w:val="0"/>
      <w:marTop w:val="0"/>
      <w:marBottom w:val="0"/>
      <w:divBdr>
        <w:top w:val="none" w:sz="0" w:space="0" w:color="auto"/>
        <w:left w:val="none" w:sz="0" w:space="0" w:color="auto"/>
        <w:bottom w:val="none" w:sz="0" w:space="0" w:color="auto"/>
        <w:right w:val="none" w:sz="0" w:space="0" w:color="auto"/>
      </w:divBdr>
    </w:div>
    <w:div w:id="1644457497">
      <w:bodyDiv w:val="1"/>
      <w:marLeft w:val="0"/>
      <w:marRight w:val="0"/>
      <w:marTop w:val="0"/>
      <w:marBottom w:val="0"/>
      <w:divBdr>
        <w:top w:val="none" w:sz="0" w:space="0" w:color="auto"/>
        <w:left w:val="none" w:sz="0" w:space="0" w:color="auto"/>
        <w:bottom w:val="none" w:sz="0" w:space="0" w:color="auto"/>
        <w:right w:val="none" w:sz="0" w:space="0" w:color="auto"/>
      </w:divBdr>
    </w:div>
    <w:div w:id="1708142526">
      <w:bodyDiv w:val="1"/>
      <w:marLeft w:val="0"/>
      <w:marRight w:val="0"/>
      <w:marTop w:val="0"/>
      <w:marBottom w:val="0"/>
      <w:divBdr>
        <w:top w:val="none" w:sz="0" w:space="0" w:color="auto"/>
        <w:left w:val="none" w:sz="0" w:space="0" w:color="auto"/>
        <w:bottom w:val="none" w:sz="0" w:space="0" w:color="auto"/>
        <w:right w:val="none" w:sz="0" w:space="0" w:color="auto"/>
      </w:divBdr>
    </w:div>
    <w:div w:id="1788544833">
      <w:bodyDiv w:val="1"/>
      <w:marLeft w:val="0"/>
      <w:marRight w:val="0"/>
      <w:marTop w:val="0"/>
      <w:marBottom w:val="0"/>
      <w:divBdr>
        <w:top w:val="none" w:sz="0" w:space="0" w:color="auto"/>
        <w:left w:val="none" w:sz="0" w:space="0" w:color="auto"/>
        <w:bottom w:val="none" w:sz="0" w:space="0" w:color="auto"/>
        <w:right w:val="none" w:sz="0" w:space="0" w:color="auto"/>
      </w:divBdr>
    </w:div>
    <w:div w:id="2002736469">
      <w:bodyDiv w:val="1"/>
      <w:marLeft w:val="0"/>
      <w:marRight w:val="0"/>
      <w:marTop w:val="0"/>
      <w:marBottom w:val="0"/>
      <w:divBdr>
        <w:top w:val="none" w:sz="0" w:space="0" w:color="auto"/>
        <w:left w:val="none" w:sz="0" w:space="0" w:color="auto"/>
        <w:bottom w:val="none" w:sz="0" w:space="0" w:color="auto"/>
        <w:right w:val="none" w:sz="0" w:space="0" w:color="auto"/>
      </w:divBdr>
      <w:divsChild>
        <w:div w:id="1894999534">
          <w:marLeft w:val="0"/>
          <w:marRight w:val="0"/>
          <w:marTop w:val="0"/>
          <w:marBottom w:val="0"/>
          <w:divBdr>
            <w:top w:val="none" w:sz="0" w:space="0" w:color="auto"/>
            <w:left w:val="none" w:sz="0" w:space="0" w:color="auto"/>
            <w:bottom w:val="none" w:sz="0" w:space="0" w:color="auto"/>
            <w:right w:val="none" w:sz="0" w:space="0" w:color="auto"/>
          </w:divBdr>
          <w:divsChild>
            <w:div w:id="11157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walkfree.org/content/uploads/2022/07/12132831/Walk-Free-Response-and-Remedy-Framework-1.pdf" TargetMode="External"/><Relationship Id="rId3" Type="http://schemas.openxmlformats.org/officeDocument/2006/relationships/styles" Target="styles.xml"/><Relationship Id="rId7" Type="http://schemas.openxmlformats.org/officeDocument/2006/relationships/hyperlink" Target="https://learn.supplychainschool.co.uk/local/tlactionplans/resource_intro.php?id=8435&amp;modtype=resour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tislaverycommissioner.co.uk/media/h4ggz4c2/iasc-construction-report-april-202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A1CE-2498-4DBE-8DFF-9325938C2A75}">
  <ds:schemaRefs>
    <ds:schemaRef ds:uri="http://schemas.openxmlformats.org/officeDocument/2006/bibliography"/>
  </ds:schemaRefs>
</ds:datastoreItem>
</file>

<file path=docMetadata/LabelInfo.xml><?xml version="1.0" encoding="utf-8"?>
<clbl:labelList xmlns:clbl="http://schemas.microsoft.com/office/2020/mipLabelMetadata">
  <clbl:label id="{91a90427-0869-45c9-968a-60fb6263bb3f}" enabled="0" method="" siteId="{91a90427-0869-45c9-968a-60fb6263bb3f}"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Brown</dc:creator>
  <cp:keywords/>
  <dc:description/>
  <cp:lastModifiedBy>Julie Potts</cp:lastModifiedBy>
  <cp:revision>4</cp:revision>
  <dcterms:created xsi:type="dcterms:W3CDTF">2025-10-29T17:55:00Z</dcterms:created>
  <dcterms:modified xsi:type="dcterms:W3CDTF">2025-10-29T18:41:00Z</dcterms:modified>
</cp:coreProperties>
</file>